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4FA0" w:rsidRPr="00D54FA0" w:rsidRDefault="00D54FA0" w:rsidP="00D54FA0">
      <w:pPr>
        <w:pStyle w:val="Sinespaciado"/>
        <w:jc w:val="center"/>
        <w:rPr>
          <w:rFonts w:ascii="Arial" w:hAnsi="Arial" w:cs="Arial"/>
          <w:b/>
          <w:bCs/>
        </w:rPr>
      </w:pPr>
      <w:r w:rsidRPr="00D54FA0">
        <w:rPr>
          <w:rFonts w:ascii="Arial" w:hAnsi="Arial" w:cs="Arial"/>
          <w:b/>
          <w:bCs/>
        </w:rPr>
        <w:t>REFUERZAN OPERATIVOS PARA GARANTIZAR ORDEN Y MOVILIDAD SEGURA EN BULEVAR KUKULCÁN</w:t>
      </w:r>
    </w:p>
    <w:p w:rsidR="00D54FA0" w:rsidRPr="00D54FA0" w:rsidRDefault="00D54FA0" w:rsidP="00D54FA0">
      <w:pPr>
        <w:pStyle w:val="Sinespaciado"/>
        <w:jc w:val="both"/>
        <w:rPr>
          <w:rFonts w:ascii="Arial" w:hAnsi="Arial" w:cs="Arial"/>
          <w:b/>
          <w:bCs/>
        </w:rPr>
      </w:pPr>
    </w:p>
    <w:p w:rsidR="00D54FA0" w:rsidRPr="00D54FA0" w:rsidRDefault="00D54FA0" w:rsidP="00D54FA0">
      <w:pPr>
        <w:pStyle w:val="Sinespaciado"/>
        <w:jc w:val="both"/>
        <w:rPr>
          <w:rFonts w:ascii="Arial" w:hAnsi="Arial" w:cs="Arial"/>
        </w:rPr>
      </w:pPr>
      <w:r w:rsidRPr="00D54FA0">
        <w:rPr>
          <w:rFonts w:ascii="Arial" w:hAnsi="Arial" w:cs="Arial"/>
          <w:b/>
          <w:bCs/>
        </w:rPr>
        <w:t>Cancún, Q. R., a 31 de agosto de 2026.-</w:t>
      </w:r>
      <w:r w:rsidRPr="00D54FA0">
        <w:rPr>
          <w:rFonts w:ascii="Arial" w:hAnsi="Arial" w:cs="Arial"/>
        </w:rPr>
        <w:t xml:space="preserve"> Con el objetivo de fortalecer las buenas prácticas de movilidad urbana y garantizar condiciones seguras para usuarios del transporte público, la Policía Cancún implementará acciones de vigilancia en el bulevar Kukulcán para mantener despejadas las zonas destinadas al ascenso y descenso de pasajeros, conocidas como bahías.</w:t>
      </w:r>
    </w:p>
    <w:p w:rsidR="00D54FA0" w:rsidRPr="00D54FA0" w:rsidRDefault="00D54FA0" w:rsidP="00D54FA0">
      <w:pPr>
        <w:pStyle w:val="Sinespaciado"/>
        <w:jc w:val="both"/>
        <w:rPr>
          <w:rFonts w:ascii="Arial" w:hAnsi="Arial" w:cs="Arial"/>
        </w:rPr>
      </w:pPr>
    </w:p>
    <w:p w:rsidR="00D54FA0" w:rsidRPr="00D54FA0" w:rsidRDefault="00D54FA0" w:rsidP="00D54FA0">
      <w:pPr>
        <w:pStyle w:val="Sinespaciado"/>
        <w:jc w:val="both"/>
        <w:rPr>
          <w:rFonts w:ascii="Arial" w:hAnsi="Arial" w:cs="Arial"/>
        </w:rPr>
      </w:pPr>
      <w:r w:rsidRPr="00D54FA0">
        <w:rPr>
          <w:rFonts w:ascii="Arial" w:hAnsi="Arial" w:cs="Arial"/>
        </w:rPr>
        <w:t>Como parte de esta encomienda, agentes de Tránsito, con apoyo de la Policía Turística, realizarán operativos en horarios aleatorios para verificar que estos espacios sean utilizados exclusivamente para el ascenso y descenso de pasajeros, evitando que sean ocupados como estacionamiento, ya que con ello, se busca garantizar la movilidad y seguridad de peatones y usuarios que diariamente utilizan el transporte público.</w:t>
      </w:r>
    </w:p>
    <w:p w:rsidR="00D54FA0" w:rsidRPr="00D54FA0" w:rsidRDefault="00D54FA0" w:rsidP="00D54FA0">
      <w:pPr>
        <w:pStyle w:val="Sinespaciado"/>
        <w:jc w:val="both"/>
        <w:rPr>
          <w:rFonts w:ascii="Arial" w:hAnsi="Arial" w:cs="Arial"/>
        </w:rPr>
      </w:pPr>
    </w:p>
    <w:p w:rsidR="00D54FA0" w:rsidRPr="00D54FA0" w:rsidRDefault="00D54FA0" w:rsidP="00D54FA0">
      <w:pPr>
        <w:pStyle w:val="Sinespaciado"/>
        <w:jc w:val="both"/>
        <w:rPr>
          <w:rFonts w:ascii="Arial" w:hAnsi="Arial" w:cs="Arial"/>
        </w:rPr>
      </w:pPr>
      <w:r w:rsidRPr="00D54FA0">
        <w:rPr>
          <w:rFonts w:ascii="Arial" w:hAnsi="Arial" w:cs="Arial"/>
        </w:rPr>
        <w:t>La Policía Cancún hace un llamado a los conductores a respetar las bahías y evitar estacionarse en estos espacios, ya que dicha conducta puede ser motivo de sanción, que puede incluir una multa o el retiro del vehículo, de conformidad con lo establecido en el Artículo 120, fracción V, y el Artículo 7, fracción VI, del Reglamento de Tránsito para el municipio de Benito Juárez.</w:t>
      </w:r>
    </w:p>
    <w:p w:rsidR="00D54FA0" w:rsidRPr="00D54FA0" w:rsidRDefault="00D54FA0" w:rsidP="00D54FA0">
      <w:pPr>
        <w:pStyle w:val="Sinespaciado"/>
        <w:jc w:val="both"/>
        <w:rPr>
          <w:rFonts w:ascii="Arial" w:hAnsi="Arial" w:cs="Arial"/>
        </w:rPr>
      </w:pPr>
    </w:p>
    <w:p w:rsidR="00D54FA0" w:rsidRPr="00D54FA0" w:rsidRDefault="00D54FA0" w:rsidP="00D54FA0">
      <w:pPr>
        <w:pStyle w:val="Sinespaciado"/>
        <w:jc w:val="both"/>
        <w:rPr>
          <w:rFonts w:ascii="Arial" w:hAnsi="Arial" w:cs="Arial"/>
        </w:rPr>
      </w:pPr>
      <w:r w:rsidRPr="00D54FA0">
        <w:rPr>
          <w:rFonts w:ascii="Arial" w:hAnsi="Arial" w:cs="Arial"/>
        </w:rPr>
        <w:t>Estas acciones forman parte de las estrategias de prevención y vigilancia vial implementadas para favorecer una movilidad ordenada, accesible y segura, así como reducir factores de riesgo que puedan poner en peligro la integridad de peatones, usuarios del transporte público y demás personas que transitan por el bulevar Kukulcán.</w:t>
      </w:r>
    </w:p>
    <w:p w:rsidR="00D54FA0" w:rsidRPr="00D54FA0" w:rsidRDefault="00D54FA0" w:rsidP="00D54FA0">
      <w:pPr>
        <w:pStyle w:val="Sinespaciado"/>
        <w:jc w:val="both"/>
        <w:rPr>
          <w:rFonts w:ascii="Arial" w:hAnsi="Arial" w:cs="Arial"/>
        </w:rPr>
      </w:pPr>
    </w:p>
    <w:p w:rsidR="00D54FA0" w:rsidRPr="00D54FA0" w:rsidRDefault="00D54FA0" w:rsidP="00D54FA0">
      <w:pPr>
        <w:pStyle w:val="Sinespaciado"/>
        <w:jc w:val="both"/>
        <w:rPr>
          <w:rFonts w:ascii="Arial" w:hAnsi="Arial" w:cs="Arial"/>
        </w:rPr>
      </w:pPr>
      <w:r w:rsidRPr="00D54FA0">
        <w:rPr>
          <w:rFonts w:ascii="Arial" w:hAnsi="Arial" w:cs="Arial"/>
        </w:rPr>
        <w:t>La Policía Cancún refrenda su compromiso de trabajar de manera preventiva para fortalecer la cultura vial y promover el respeto a los espacios destinados al transporte público, contribuyendo a una movilidad más segura y ordenada en Benito Juárez.</w:t>
      </w:r>
    </w:p>
    <w:p w:rsidR="00D54FA0" w:rsidRPr="00D54FA0" w:rsidRDefault="00D54FA0" w:rsidP="00D54FA0">
      <w:pPr>
        <w:pStyle w:val="Sinespaciado"/>
        <w:jc w:val="both"/>
        <w:rPr>
          <w:rFonts w:ascii="Arial" w:hAnsi="Arial" w:cs="Arial"/>
        </w:rPr>
      </w:pPr>
    </w:p>
    <w:p w:rsidR="00CC1A83" w:rsidRPr="00D54FA0" w:rsidRDefault="00D54FA0" w:rsidP="00D54FA0">
      <w:pPr>
        <w:pStyle w:val="Sinespaciado"/>
        <w:jc w:val="both"/>
        <w:rPr>
          <w:rFonts w:ascii="Arial" w:hAnsi="Arial" w:cs="Arial"/>
        </w:rPr>
      </w:pPr>
      <w:r w:rsidRPr="00D54FA0">
        <w:rPr>
          <w:rFonts w:ascii="Arial" w:hAnsi="Arial" w:cs="Arial"/>
        </w:rPr>
        <w:t>****</w:t>
      </w:r>
      <w:r w:rsidRPr="00D54FA0">
        <w:rPr>
          <w:rFonts w:ascii="Arial" w:hAnsi="Arial" w:cs="Arial"/>
        </w:rPr>
        <w:t>********</w:t>
      </w:r>
    </w:p>
    <w:sectPr w:rsidR="00CC1A83" w:rsidRPr="00D54FA0">
      <w:headerReference w:type="default" r:id="rId9"/>
      <w:footerReference w:type="default" r:id="rId10"/>
      <w:pgSz w:w="12240" w:h="15840"/>
      <w:pgMar w:top="1417" w:right="1701" w:bottom="1417" w:left="1701" w:header="209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219BA" w:rsidRDefault="005219BA">
      <w:r>
        <w:separator/>
      </w:r>
    </w:p>
  </w:endnote>
  <w:endnote w:type="continuationSeparator" w:id="0">
    <w:p w:rsidR="005219BA" w:rsidRDefault="00521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等线 Light">
    <w:altName w:val="Segoe Print"/>
    <w:panose1 w:val="02010600030101010101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30F3C" w:rsidRDefault="00000000">
    <w:pPr>
      <w:tabs>
        <w:tab w:val="center" w:pos="4419"/>
        <w:tab w:val="right" w:pos="8838"/>
      </w:tabs>
      <w:rPr>
        <w:color w:val="000000"/>
        <w:sz w:val="22"/>
        <w:szCs w:val="22"/>
      </w:rPr>
    </w:pPr>
    <w:r>
      <w:rPr>
        <w:noProof/>
      </w:rPr>
      <w:drawing>
        <wp:anchor distT="0" distB="0" distL="0" distR="0" simplePos="0" relativeHeight="251661312" behindDoc="1" locked="0" layoutInCell="1" allowOverlap="1">
          <wp:simplePos x="0" y="0"/>
          <wp:positionH relativeFrom="column">
            <wp:posOffset>-1079500</wp:posOffset>
          </wp:positionH>
          <wp:positionV relativeFrom="paragraph">
            <wp:posOffset>-45085</wp:posOffset>
          </wp:positionV>
          <wp:extent cx="7766050" cy="502920"/>
          <wp:effectExtent l="0" t="0" r="0" b="0"/>
          <wp:wrapNone/>
          <wp:docPr id="212678421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6784215" name="image1.png"/>
                  <pic:cNvPicPr preferRelativeResize="0"/>
                </pic:nvPicPr>
                <pic:blipFill>
                  <a:blip r:embed="rId1"/>
                  <a:srcRect t="92273" b="2722"/>
                  <a:stretch>
                    <a:fillRect/>
                  </a:stretch>
                </pic:blipFill>
                <pic:spPr>
                  <a:xfrm>
                    <a:off x="0" y="0"/>
                    <a:ext cx="7766050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219BA" w:rsidRDefault="005219BA">
      <w:r>
        <w:separator/>
      </w:r>
    </w:p>
  </w:footnote>
  <w:footnote w:type="continuationSeparator" w:id="0">
    <w:p w:rsidR="005219BA" w:rsidRDefault="005219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30F3C" w:rsidRDefault="00000000">
    <w:pPr>
      <w:jc w:val="center"/>
      <w:rPr>
        <w:color w:val="000000"/>
        <w:sz w:val="22"/>
        <w:szCs w:val="22"/>
      </w:rPr>
    </w:pPr>
    <w:r>
      <w:rPr>
        <w:noProof/>
      </w:rPr>
      <w:drawing>
        <wp:anchor distT="0" distB="0" distL="0" distR="0" simplePos="0" relativeHeight="251659264" behindDoc="1" locked="0" layoutInCell="1" allowOverlap="1">
          <wp:simplePos x="0" y="0"/>
          <wp:positionH relativeFrom="column">
            <wp:posOffset>-1073150</wp:posOffset>
          </wp:positionH>
          <wp:positionV relativeFrom="paragraph">
            <wp:posOffset>-1339850</wp:posOffset>
          </wp:positionV>
          <wp:extent cx="7766050" cy="1043940"/>
          <wp:effectExtent l="0" t="0" r="0" b="0"/>
          <wp:wrapNone/>
          <wp:docPr id="212678421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6784214" name="image1.png"/>
                  <pic:cNvPicPr preferRelativeResize="0"/>
                </pic:nvPicPr>
                <pic:blipFill>
                  <a:blip r:embed="rId1"/>
                  <a:srcRect t="3488" b="86124"/>
                  <a:stretch>
                    <a:fillRect/>
                  </a:stretch>
                </pic:blipFill>
                <pic:spPr>
                  <a:xfrm>
                    <a:off x="0" y="0"/>
                    <a:ext cx="7766050" cy="10439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4038600</wp:posOffset>
              </wp:positionH>
              <wp:positionV relativeFrom="paragraph">
                <wp:posOffset>-278765</wp:posOffset>
              </wp:positionV>
              <wp:extent cx="2367280" cy="342265"/>
              <wp:effectExtent l="0" t="0" r="0" b="0"/>
              <wp:wrapNone/>
              <wp:docPr id="2126784213" name="Rectángulo 21267842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168710" y="3619980"/>
                        <a:ext cx="2354580" cy="3200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12700" cap="flat" cmpd="sng">
                        <a:solidFill>
                          <a:schemeClr val="dk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:rsidR="00630F3C" w:rsidRDefault="00000000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b/>
                              <w:color w:val="000000"/>
                            </w:rPr>
                            <w:t xml:space="preserve">Comunicado de prensa: </w:t>
                          </w:r>
                          <w:r w:rsidR="00D33727">
                            <w:rPr>
                              <w:b/>
                              <w:color w:val="000000"/>
                            </w:rPr>
                            <w:t>2</w:t>
                          </w:r>
                          <w:r w:rsidR="00095FB6">
                            <w:rPr>
                              <w:b/>
                              <w:color w:val="000000"/>
                            </w:rPr>
                            <w:t>6</w:t>
                          </w:r>
                          <w:r w:rsidR="00D54FA0">
                            <w:rPr>
                              <w:b/>
                              <w:color w:val="000000"/>
                            </w:rPr>
                            <w:t>73</w:t>
                          </w:r>
                        </w:p>
                      </w:txbxContent>
                    </wps:txbx>
                    <wps:bodyPr spcFirstLastPara="1" wrap="square" lIns="91425" tIns="45700" rIns="91425" bIns="4570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ángulo 2126784213" o:spid="_x0000_s1026" style="position:absolute;left:0;text-align:left;margin-left:318pt;margin-top:-21.95pt;width:186.4pt;height:26.9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" fillcolor="white [3201]" strokecolor="black [3200]" strokeweight="1pt">
              <v:stroke startarrowwidth="narrow" startarrowlength="short" endarrowwidth="narrow" endarrowlength="short"/>
              <v:textbox inset="2.53958mm,1.2694mm,2.53958mm,1.2694mm">
                <w:txbxContent>
                  <w:p w:rsidR="00630F3C" w:rsidRDefault="00000000">
                    <w:pPr>
                      <w:rPr>
                        <w:lang w:val="en-US"/>
                      </w:rPr>
                    </w:pPr>
                    <w:r>
                      <w:rPr>
                        <w:b/>
                        <w:color w:val="000000"/>
                      </w:rPr>
                      <w:t xml:space="preserve">Comunicado de prensa: </w:t>
                    </w:r>
                    <w:r w:rsidR="00D33727">
                      <w:rPr>
                        <w:b/>
                        <w:color w:val="000000"/>
                      </w:rPr>
                      <w:t>2</w:t>
                    </w:r>
                    <w:r w:rsidR="00095FB6">
                      <w:rPr>
                        <w:b/>
                        <w:color w:val="000000"/>
                      </w:rPr>
                      <w:t>6</w:t>
                    </w:r>
                    <w:r w:rsidR="00D54FA0">
                      <w:rPr>
                        <w:b/>
                        <w:color w:val="000000"/>
                      </w:rPr>
                      <w:t>73</w:t>
                    </w:r>
                  </w:p>
                </w:txbxContent>
              </v:textbox>
            </v:rect>
          </w:pict>
        </mc:Fallback>
      </mc:AlternateContent>
    </w:r>
  </w:p>
  <w:p w:rsidR="00630F3C" w:rsidRDefault="00630F3C">
    <w:pPr>
      <w:tabs>
        <w:tab w:val="center" w:pos="4419"/>
        <w:tab w:val="right" w:pos="8838"/>
      </w:tabs>
      <w:rPr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E58DA34"/>
    <w:multiLevelType w:val="singleLevel"/>
    <w:tmpl w:val="DE58DA34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4A892D33"/>
    <w:multiLevelType w:val="hybridMultilevel"/>
    <w:tmpl w:val="911452D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F14BEF"/>
    <w:multiLevelType w:val="hybridMultilevel"/>
    <w:tmpl w:val="B476862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7F0735"/>
    <w:multiLevelType w:val="hybridMultilevel"/>
    <w:tmpl w:val="60F8634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C437FD"/>
    <w:multiLevelType w:val="hybridMultilevel"/>
    <w:tmpl w:val="52DC2E7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5331574">
    <w:abstractNumId w:val="0"/>
  </w:num>
  <w:num w:numId="2" w16cid:durableId="1511211570">
    <w:abstractNumId w:val="1"/>
  </w:num>
  <w:num w:numId="3" w16cid:durableId="1574659577">
    <w:abstractNumId w:val="3"/>
  </w:num>
  <w:num w:numId="4" w16cid:durableId="301078003">
    <w:abstractNumId w:val="2"/>
  </w:num>
  <w:num w:numId="5" w16cid:durableId="19944819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A72"/>
    <w:rsid w:val="00036351"/>
    <w:rsid w:val="00046332"/>
    <w:rsid w:val="000501EB"/>
    <w:rsid w:val="000602E2"/>
    <w:rsid w:val="00062F90"/>
    <w:rsid w:val="00094D46"/>
    <w:rsid w:val="00095FB6"/>
    <w:rsid w:val="000B29EE"/>
    <w:rsid w:val="000C5C25"/>
    <w:rsid w:val="000C7507"/>
    <w:rsid w:val="000E206F"/>
    <w:rsid w:val="000E56E3"/>
    <w:rsid w:val="000E7205"/>
    <w:rsid w:val="0012202F"/>
    <w:rsid w:val="00146637"/>
    <w:rsid w:val="0019118C"/>
    <w:rsid w:val="001B0874"/>
    <w:rsid w:val="001B0F08"/>
    <w:rsid w:val="001C4B9A"/>
    <w:rsid w:val="001D2D62"/>
    <w:rsid w:val="001E13D7"/>
    <w:rsid w:val="001F6CDD"/>
    <w:rsid w:val="00244125"/>
    <w:rsid w:val="00244D80"/>
    <w:rsid w:val="00275A4E"/>
    <w:rsid w:val="00276F82"/>
    <w:rsid w:val="00284AFC"/>
    <w:rsid w:val="002A20F0"/>
    <w:rsid w:val="002B4124"/>
    <w:rsid w:val="002B50B2"/>
    <w:rsid w:val="002C2EFD"/>
    <w:rsid w:val="002E2589"/>
    <w:rsid w:val="002F4029"/>
    <w:rsid w:val="003065A5"/>
    <w:rsid w:val="003230D3"/>
    <w:rsid w:val="00323BC6"/>
    <w:rsid w:val="003248C0"/>
    <w:rsid w:val="00330128"/>
    <w:rsid w:val="00332E8F"/>
    <w:rsid w:val="00334350"/>
    <w:rsid w:val="00343D2E"/>
    <w:rsid w:val="00350F5E"/>
    <w:rsid w:val="003569EF"/>
    <w:rsid w:val="00360BC1"/>
    <w:rsid w:val="00363841"/>
    <w:rsid w:val="00385E85"/>
    <w:rsid w:val="00386A95"/>
    <w:rsid w:val="00386AEC"/>
    <w:rsid w:val="003C522E"/>
    <w:rsid w:val="003D6642"/>
    <w:rsid w:val="003F49C4"/>
    <w:rsid w:val="004070C5"/>
    <w:rsid w:val="004220AD"/>
    <w:rsid w:val="0044719A"/>
    <w:rsid w:val="00454783"/>
    <w:rsid w:val="0047099D"/>
    <w:rsid w:val="00477A9A"/>
    <w:rsid w:val="0048148C"/>
    <w:rsid w:val="00481D19"/>
    <w:rsid w:val="00484BED"/>
    <w:rsid w:val="00487EC7"/>
    <w:rsid w:val="004C0D38"/>
    <w:rsid w:val="004E16AC"/>
    <w:rsid w:val="004F4098"/>
    <w:rsid w:val="00500FCA"/>
    <w:rsid w:val="00514ACD"/>
    <w:rsid w:val="005219BA"/>
    <w:rsid w:val="00540700"/>
    <w:rsid w:val="005451C5"/>
    <w:rsid w:val="00551EA1"/>
    <w:rsid w:val="005615BA"/>
    <w:rsid w:val="005936AC"/>
    <w:rsid w:val="005B19F6"/>
    <w:rsid w:val="005B50BA"/>
    <w:rsid w:val="005C2013"/>
    <w:rsid w:val="00630F3C"/>
    <w:rsid w:val="006351FA"/>
    <w:rsid w:val="00645806"/>
    <w:rsid w:val="00663836"/>
    <w:rsid w:val="0066609C"/>
    <w:rsid w:val="006714CE"/>
    <w:rsid w:val="0068069F"/>
    <w:rsid w:val="006D4151"/>
    <w:rsid w:val="006D6E6B"/>
    <w:rsid w:val="006E0B61"/>
    <w:rsid w:val="006E786E"/>
    <w:rsid w:val="006F2641"/>
    <w:rsid w:val="00703FD7"/>
    <w:rsid w:val="00737FC8"/>
    <w:rsid w:val="0074548B"/>
    <w:rsid w:val="007516E7"/>
    <w:rsid w:val="0075693A"/>
    <w:rsid w:val="007913F8"/>
    <w:rsid w:val="007B6703"/>
    <w:rsid w:val="007E0FCA"/>
    <w:rsid w:val="007F1173"/>
    <w:rsid w:val="0081198B"/>
    <w:rsid w:val="0081367D"/>
    <w:rsid w:val="00823BBA"/>
    <w:rsid w:val="008330AD"/>
    <w:rsid w:val="008540E2"/>
    <w:rsid w:val="00870CDE"/>
    <w:rsid w:val="00894D47"/>
    <w:rsid w:val="0089669B"/>
    <w:rsid w:val="008A0AD5"/>
    <w:rsid w:val="008C0210"/>
    <w:rsid w:val="008C63C7"/>
    <w:rsid w:val="008E604A"/>
    <w:rsid w:val="008F390E"/>
    <w:rsid w:val="00912DE7"/>
    <w:rsid w:val="00913560"/>
    <w:rsid w:val="009143D6"/>
    <w:rsid w:val="00950220"/>
    <w:rsid w:val="00970173"/>
    <w:rsid w:val="00975B0E"/>
    <w:rsid w:val="009868EB"/>
    <w:rsid w:val="009B06DE"/>
    <w:rsid w:val="009C5071"/>
    <w:rsid w:val="009D482B"/>
    <w:rsid w:val="00A03744"/>
    <w:rsid w:val="00A13E7D"/>
    <w:rsid w:val="00A159A0"/>
    <w:rsid w:val="00A36177"/>
    <w:rsid w:val="00A36C58"/>
    <w:rsid w:val="00A53C50"/>
    <w:rsid w:val="00A72B6E"/>
    <w:rsid w:val="00A85867"/>
    <w:rsid w:val="00A864C3"/>
    <w:rsid w:val="00A87452"/>
    <w:rsid w:val="00A95931"/>
    <w:rsid w:val="00AC15EE"/>
    <w:rsid w:val="00AD0D8A"/>
    <w:rsid w:val="00AD5A13"/>
    <w:rsid w:val="00AF26DF"/>
    <w:rsid w:val="00B04262"/>
    <w:rsid w:val="00B26DC9"/>
    <w:rsid w:val="00B353D1"/>
    <w:rsid w:val="00B53CF6"/>
    <w:rsid w:val="00B730A6"/>
    <w:rsid w:val="00B86B85"/>
    <w:rsid w:val="00C11EC4"/>
    <w:rsid w:val="00C50357"/>
    <w:rsid w:val="00C77412"/>
    <w:rsid w:val="00CA0000"/>
    <w:rsid w:val="00CC1427"/>
    <w:rsid w:val="00CC1A83"/>
    <w:rsid w:val="00CD1CC4"/>
    <w:rsid w:val="00CD2043"/>
    <w:rsid w:val="00CD490B"/>
    <w:rsid w:val="00D04846"/>
    <w:rsid w:val="00D33727"/>
    <w:rsid w:val="00D435EF"/>
    <w:rsid w:val="00D54FA0"/>
    <w:rsid w:val="00D60281"/>
    <w:rsid w:val="00D66BB6"/>
    <w:rsid w:val="00D67B3D"/>
    <w:rsid w:val="00D75208"/>
    <w:rsid w:val="00DA7483"/>
    <w:rsid w:val="00DB5AA4"/>
    <w:rsid w:val="00DC3351"/>
    <w:rsid w:val="00DC7A3F"/>
    <w:rsid w:val="00DF7092"/>
    <w:rsid w:val="00E76818"/>
    <w:rsid w:val="00E94A60"/>
    <w:rsid w:val="00EA0A78"/>
    <w:rsid w:val="00ED5A11"/>
    <w:rsid w:val="00EE6DDF"/>
    <w:rsid w:val="00EE78A7"/>
    <w:rsid w:val="00EF3CFD"/>
    <w:rsid w:val="00F03A72"/>
    <w:rsid w:val="00F42F82"/>
    <w:rsid w:val="00F52A88"/>
    <w:rsid w:val="00F851C4"/>
    <w:rsid w:val="00FB1CF5"/>
    <w:rsid w:val="00FE7F42"/>
    <w:rsid w:val="00FF03DE"/>
    <w:rsid w:val="00FF307C"/>
    <w:rsid w:val="00FF5F2B"/>
    <w:rsid w:val="198322D3"/>
    <w:rsid w:val="4C15677E"/>
    <w:rsid w:val="6F230480"/>
    <w:rsid w:val="79CA4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381B55E"/>
  <w15:docId w15:val="{8139414B-314A-424C-A8C0-C4A37A6F0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es-MX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s-MX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color w:val="2F5496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fasis">
    <w:name w:val="Emphasis"/>
    <w:basedOn w:val="Fuentedeprrafopredeter"/>
    <w:uiPriority w:val="20"/>
    <w:qFormat/>
    <w:rPr>
      <w:i/>
      <w:iCs/>
    </w:rPr>
  </w:style>
  <w:style w:type="character" w:styleId="Hipervnculo">
    <w:name w:val="Hyperlink"/>
    <w:basedOn w:val="Fuentedeprrafopredeter"/>
    <w:uiPriority w:val="99"/>
    <w:unhideWhenUsed/>
    <w:qFormat/>
    <w:rPr>
      <w:color w:val="0563C1" w:themeColor="hyperlink"/>
      <w:u w:val="single"/>
    </w:rPr>
  </w:style>
  <w:style w:type="character" w:styleId="Textoennegrita">
    <w:name w:val="Strong"/>
    <w:basedOn w:val="Fuentedeprrafopredeter"/>
    <w:uiPriority w:val="22"/>
    <w:qFormat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qFormat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/>
    </w:pPr>
    <w:rPr>
      <w:rFonts w:ascii="Times New Roman" w:eastAsia="Times New Roman" w:hAnsi="Times New Roman"/>
      <w:lang w:val="en-US"/>
    </w:rPr>
  </w:style>
  <w:style w:type="paragraph" w:styleId="Piedepgina">
    <w:name w:val="footer"/>
    <w:basedOn w:val="Normal"/>
    <w:link w:val="PiedepginaCar"/>
    <w:uiPriority w:val="99"/>
    <w:unhideWhenUsed/>
    <w:qFormat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">
    <w:name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EncabezadoCar">
    <w:name w:val="Encabezado Car"/>
    <w:basedOn w:val="Fuentedeprrafopredeter"/>
    <w:link w:val="Encabezado"/>
    <w:uiPriority w:val="99"/>
    <w:qFormat/>
  </w:style>
  <w:style w:type="character" w:customStyle="1" w:styleId="PiedepginaCar">
    <w:name w:val="Pie de página Car"/>
    <w:basedOn w:val="Fuentedeprrafopredeter"/>
    <w:link w:val="Piedepgina"/>
    <w:uiPriority w:val="99"/>
    <w:qFormat/>
  </w:style>
  <w:style w:type="paragraph" w:styleId="Sinespaciado">
    <w:name w:val="No Spacing"/>
    <w:uiPriority w:val="1"/>
    <w:qFormat/>
    <w:rPr>
      <w:rFonts w:ascii="Cambria" w:hAnsi="Cambria" w:cs="Times New Roman"/>
      <w:sz w:val="24"/>
      <w:szCs w:val="24"/>
      <w:lang w:eastAsia="es-MX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customStyle="1" w:styleId="il">
    <w:name w:val="il"/>
    <w:basedOn w:val="Fuentedeprrafopredeter"/>
    <w:qFormat/>
  </w:style>
  <w:style w:type="character" w:customStyle="1" w:styleId="Ttulo1Car">
    <w:name w:val="Título 1 Car"/>
    <w:basedOn w:val="Fuentedeprrafopredeter"/>
    <w:uiPriority w:val="9"/>
    <w:qFormat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6hPxLh4NROof45tkOomzwWjv5ww==">CgMxLjA4AHIhMVVsZkJDSFNmbGhpcU0yZnNHUFpUYXM5OXkwOElGTHAt</go:docsCustomData>
</go:gDocsCustomXmlDataStorage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283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Heyder Manrique</dc:creator>
  <cp:lastModifiedBy>Microsoft Office User</cp:lastModifiedBy>
  <cp:revision>11</cp:revision>
  <dcterms:created xsi:type="dcterms:W3CDTF">2026-06-01T20:09:00Z</dcterms:created>
  <dcterms:modified xsi:type="dcterms:W3CDTF">2026-08-31T21:02:00Z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2058-12.2.0.23196</vt:lpwstr>
  </property>
  <property fmtid="{D5CDD505-2E9C-101B-9397-08002B2CF9AE}" pid="3" name="ICV">
    <vt:lpwstr>B84D7AA4C86144D7A415B9E978B77ECF_13</vt:lpwstr>
  </property>
</Properties>
</file>